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rPr>
          <w:b/>
          <w:bCs/>
          <w:color w:val="000000"/>
          <w:sz w:val="28"/>
          <w:szCs w:val="28"/>
        </w:rPr>
      </w:pPr>
    </w:p>
    <w:p w:rsidR="00885F0C" w:rsidRDefault="00885F0C">
      <w:pPr>
        <w:pStyle w:val="af"/>
        <w:rPr>
          <w:b/>
          <w:bCs/>
          <w:color w:val="000000"/>
          <w:sz w:val="28"/>
          <w:szCs w:val="28"/>
        </w:rPr>
      </w:pPr>
    </w:p>
    <w:p w:rsidR="00885F0C" w:rsidRDefault="00885F0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885F0C" w:rsidRDefault="00F81BD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885F0C" w:rsidRDefault="00F81BD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для организаций отдыха детей и их оздоровления</w:t>
      </w:r>
    </w:p>
    <w:p w:rsidR="00A747FC" w:rsidRDefault="0082194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 ДОЛ дневного пребывания «Соколенок»</w:t>
      </w:r>
    </w:p>
    <w:p w:rsidR="0082194C" w:rsidRDefault="0082194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МКОУ «Хрюгская СОШ»</w:t>
      </w:r>
    </w:p>
    <w:p w:rsidR="0082194C" w:rsidRDefault="0082194C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>На 2022год.</w:t>
      </w:r>
    </w:p>
    <w:p w:rsidR="00885F0C" w:rsidRDefault="00885F0C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885F0C" w:rsidRDefault="00885F0C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885F0C">
      <w:pPr>
        <w:spacing w:line="360" w:lineRule="auto"/>
        <w:rPr>
          <w:rFonts w:cs="Times New Roman"/>
          <w:b/>
          <w:sz w:val="28"/>
          <w:szCs w:val="28"/>
        </w:rPr>
      </w:pPr>
    </w:p>
    <w:p w:rsidR="00885F0C" w:rsidRDefault="00F81BDE">
      <w:pPr>
        <w:rPr>
          <w:rFonts w:cs="Times New Roman"/>
          <w:b/>
          <w:sz w:val="28"/>
          <w:szCs w:val="28"/>
        </w:rPr>
      </w:pPr>
      <w:r>
        <w:br w:type="page"/>
      </w:r>
    </w:p>
    <w:p w:rsidR="00885F0C" w:rsidRDefault="00F81BD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885F0C" w:rsidRDefault="00885F0C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8</w:t>
            </w:r>
          </w:p>
        </w:tc>
      </w:tr>
      <w:tr w:rsidR="00885F0C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85F0C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885F0C">
        <w:trPr>
          <w:trHeight w:val="322"/>
        </w:trPr>
        <w:tc>
          <w:tcPr>
            <w:tcW w:w="8553" w:type="dxa"/>
            <w:shd w:val="clear" w:color="auto" w:fill="FFFFFF"/>
          </w:tcPr>
          <w:p w:rsidR="00885F0C" w:rsidRDefault="00F81BDE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14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14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15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885F0C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885F0C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26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885F0C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885F0C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30</w:t>
            </w:r>
          </w:p>
        </w:tc>
      </w:tr>
      <w:tr w:rsidR="00885F0C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85F0C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885F0C" w:rsidRDefault="00F81BDE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885F0C" w:rsidRDefault="00F81BD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885F0C">
        <w:tc>
          <w:tcPr>
            <w:tcW w:w="8553" w:type="dxa"/>
            <w:shd w:val="clear" w:color="auto" w:fill="auto"/>
          </w:tcPr>
          <w:p w:rsidR="00885F0C" w:rsidRDefault="00F81BD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885F0C" w:rsidRDefault="00F81BDE">
            <w:pPr>
              <w:spacing w:line="360" w:lineRule="auto"/>
              <w:jc w:val="center"/>
            </w:pPr>
            <w:r>
              <w:t>34</w:t>
            </w:r>
          </w:p>
        </w:tc>
      </w:tr>
      <w:bookmarkEnd w:id="2"/>
    </w:tbl>
    <w:p w:rsidR="00885F0C" w:rsidRDefault="00F81BDE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885F0C" w:rsidRDefault="00F81BDE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85F0C" w:rsidRDefault="00A747FC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F81BDE">
        <w:rPr>
          <w:rFonts w:eastAsia="Times New Roman" w:cs="Times New Roman"/>
          <w:color w:val="000000"/>
          <w:sz w:val="28"/>
          <w:szCs w:val="28"/>
        </w:rPr>
        <w:t>абочая программа воспитания для организаций отдыха детей и их оздоровления (далее – Программа воспитания, Программа) подготовлена</w:t>
      </w:r>
      <w:r w:rsidR="008D2C64">
        <w:rPr>
          <w:rFonts w:eastAsia="Times New Roman" w:cs="Times New Roman"/>
          <w:color w:val="000000"/>
          <w:sz w:val="28"/>
          <w:szCs w:val="28"/>
        </w:rPr>
        <w:t xml:space="preserve"> ДОЛ «Соколенок</w:t>
      </w:r>
      <w:r>
        <w:rPr>
          <w:rFonts w:eastAsia="Times New Roman" w:cs="Times New Roman"/>
          <w:color w:val="000000"/>
          <w:sz w:val="28"/>
          <w:szCs w:val="28"/>
        </w:rPr>
        <w:t>»</w:t>
      </w:r>
      <w:r w:rsidR="008D2C64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F81BDE">
        <w:rPr>
          <w:rFonts w:eastAsia="Times New Roman" w:cs="Times New Roman"/>
          <w:color w:val="000000"/>
          <w:sz w:val="28"/>
          <w:szCs w:val="28"/>
        </w:rPr>
        <w:t xml:space="preserve">ФГБОУ «Всероссийский детский центр «Смена» </w:t>
      </w:r>
      <w:r w:rsidR="00F81BDE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F81BDE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F81BDE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F81BDE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885F0C" w:rsidRDefault="00A747FC">
      <w:pPr>
        <w:tabs>
          <w:tab w:val="left" w:pos="851"/>
        </w:tabs>
        <w:spacing w:line="360" w:lineRule="auto"/>
        <w:ind w:firstLine="850"/>
        <w:jc w:val="both"/>
        <w:rPr>
          <w:rStyle w:val="a3"/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/>
          <w:color w:val="000000"/>
          <w:sz w:val="28"/>
        </w:rPr>
        <w:t>Настоящая программа разработа</w:t>
      </w:r>
      <w:r w:rsidR="00F81BDE">
        <w:rPr>
          <w:rFonts w:eastAsia="Times New Roman" w:cs="Times New Roman"/>
          <w:i/>
          <w:color w:val="000000"/>
          <w:sz w:val="28"/>
        </w:rPr>
        <w:t>на для использования в качестве основы при разработке в детском лагере</w:t>
      </w:r>
      <w:r w:rsidR="008D2C64">
        <w:rPr>
          <w:rFonts w:eastAsia="Times New Roman" w:cs="Times New Roman"/>
          <w:i/>
          <w:color w:val="000000"/>
          <w:sz w:val="28"/>
        </w:rPr>
        <w:t xml:space="preserve"> «Соколенок</w:t>
      </w:r>
      <w:r>
        <w:rPr>
          <w:rFonts w:eastAsia="Times New Roman" w:cs="Times New Roman"/>
          <w:i/>
          <w:color w:val="000000"/>
          <w:sz w:val="28"/>
        </w:rPr>
        <w:t>»</w:t>
      </w:r>
      <w:r w:rsidR="00F81BDE">
        <w:rPr>
          <w:rFonts w:eastAsia="Times New Roman" w:cs="Times New Roman"/>
          <w:i/>
          <w:color w:val="000000"/>
          <w:sz w:val="28"/>
        </w:rPr>
        <w:t xml:space="preserve"> рабочей программы воспитания.</w:t>
      </w:r>
      <w:r w:rsidR="00F81BDE">
        <w:rPr>
          <w:rStyle w:val="a3"/>
          <w:rFonts w:eastAsia="Times New Roman" w:cs="Times New Roman"/>
          <w:color w:val="000000"/>
          <w:sz w:val="28"/>
        </w:rPr>
        <w:footnoteReference w:id="2"/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A747FC" w:rsidRDefault="00A747F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747FC" w:rsidRDefault="00A747FC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85F0C" w:rsidRDefault="00F81BD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885F0C" w:rsidRDefault="00F81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885F0C" w:rsidRDefault="00F81BDE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885F0C" w:rsidRDefault="00885F0C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885F0C" w:rsidRDefault="00F81BD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885F0C" w:rsidRDefault="00F81BDE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85F0C" w:rsidRDefault="00885F0C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885F0C" w:rsidRDefault="00F81BDE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885F0C" w:rsidRDefault="00F81BD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885F0C" w:rsidRDefault="00F81BDE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885F0C" w:rsidRDefault="00885F0C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885F0C" w:rsidRDefault="00F81BD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>Воспитательная деятельность в детском лагере основывается на следующих принципах: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885F0C" w:rsidRDefault="00F81BD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885F0C" w:rsidRDefault="00885F0C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885F0C" w:rsidRDefault="00F81BD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</w:t>
      </w:r>
      <w:r>
        <w:rPr>
          <w:color w:val="000000"/>
          <w:sz w:val="28"/>
        </w:rPr>
        <w:lastRenderedPageBreak/>
        <w:t>другим народам России, формирование общероссийской культурной идентичности;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885F0C" w:rsidRDefault="00F81BD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885F0C" w:rsidRDefault="00885F0C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885F0C" w:rsidRDefault="00F81BDE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885F0C" w:rsidRDefault="00F81BDE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885F0C" w:rsidRDefault="00F81BDE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885F0C" w:rsidRDefault="00F81BD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885F0C" w:rsidRDefault="00F81BD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885F0C" w:rsidRDefault="00F81BD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885F0C" w:rsidRDefault="00F81BD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885F0C" w:rsidRDefault="00F81BD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885F0C" w:rsidRDefault="00F81BDE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885F0C" w:rsidRDefault="00F81BDE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85F0C" w:rsidRDefault="00F81BDE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885F0C" w:rsidRDefault="00F81BDE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885F0C" w:rsidRDefault="00F81BD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885F0C" w:rsidRDefault="00F81BD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885F0C" w:rsidRDefault="00F81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885F0C" w:rsidRDefault="00F81BD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885F0C" w:rsidRDefault="00F81BDE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885F0C" w:rsidRDefault="00F81BDE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лагеря.Содержание, виды и формы воспитательной деятельности представлены в соответствующих модулях.</w:t>
      </w:r>
    </w:p>
    <w:p w:rsidR="00885F0C" w:rsidRDefault="00F81BD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885F0C" w:rsidRDefault="00885F0C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885F0C" w:rsidRDefault="00F81BDE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885F0C" w:rsidRDefault="00F81BDE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(обязательные для всех детских лагерей)</w:t>
      </w:r>
    </w:p>
    <w:p w:rsidR="00885F0C" w:rsidRDefault="00F81BDE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885F0C" w:rsidRDefault="00F81BDE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885F0C" w:rsidRDefault="0002438B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(</w:t>
      </w:r>
      <w:r w:rsidR="00F81BDE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)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885F0C" w:rsidRDefault="00DE641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(</w:t>
      </w:r>
      <w:r w:rsidR="00F81BDE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-День молодежи;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885F0C" w:rsidRDefault="00F81BD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  <w:r w:rsidR="0002438B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)</w:t>
      </w:r>
    </w:p>
    <w:p w:rsidR="00885F0C" w:rsidRDefault="00F81BDE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- Участие во всероссийских мероприятиях и акциях, посвященных значимым отечественным и международным событиям.</w:t>
      </w:r>
    </w:p>
    <w:p w:rsidR="00885F0C" w:rsidRDefault="00F81BDE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885F0C" w:rsidRDefault="00F81BD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885F0C" w:rsidRDefault="00F81BD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885F0C" w:rsidRDefault="00885F0C">
      <w:pPr>
        <w:spacing w:line="360" w:lineRule="auto"/>
        <w:rPr>
          <w:color w:val="000000"/>
          <w:sz w:val="28"/>
          <w:szCs w:val="28"/>
        </w:rPr>
      </w:pPr>
    </w:p>
    <w:p w:rsidR="00885F0C" w:rsidRDefault="00F81BDE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885F0C" w:rsidRDefault="00F81BD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885F0C" w:rsidRDefault="00F81BD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885F0C" w:rsidRDefault="00F81BD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02438B" w:rsidRDefault="00F81BDE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885F0C" w:rsidRDefault="00F81BD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885F0C" w:rsidRDefault="00F81BD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885F0C" w:rsidRDefault="00F81BDE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885F0C" w:rsidRDefault="00885F0C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885F0C" w:rsidRDefault="00F81BDE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деятельность.Участники коллектива вовлечены в совместную деятельность.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885F0C" w:rsidRDefault="00F81BDE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</w:t>
      </w:r>
      <w:r>
        <w:rPr>
          <w:sz w:val="28"/>
          <w:szCs w:val="28"/>
        </w:rPr>
        <w:lastRenderedPageBreak/>
        <w:t>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885F0C" w:rsidRDefault="00F81BDE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885F0C" w:rsidRDefault="00F81BDE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885F0C" w:rsidRDefault="00F81BDE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885F0C" w:rsidRDefault="00F81BDE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885F0C" w:rsidRDefault="00885F0C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885F0C" w:rsidRDefault="00F81BDE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</w:t>
      </w:r>
      <w:r>
        <w:rPr>
          <w:sz w:val="28"/>
          <w:szCs w:val="28"/>
        </w:rPr>
        <w:lastRenderedPageBreak/>
        <w:t>(творческого продукта) разработаны.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885F0C" w:rsidRDefault="00885F0C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885F0C" w:rsidRDefault="00885F0C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885F0C" w:rsidRDefault="00885F0C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885F0C" w:rsidRDefault="00F81BDE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885F0C" w:rsidRDefault="00F81BD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885F0C" w:rsidRDefault="00F81BDE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</w:t>
      </w:r>
      <w:r>
        <w:rPr>
          <w:sz w:val="28"/>
          <w:szCs w:val="28"/>
        </w:rPr>
        <w:lastRenderedPageBreak/>
        <w:t>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885F0C" w:rsidRDefault="00F81BDE">
      <w:pPr>
        <w:tabs>
          <w:tab w:val="left" w:pos="851"/>
        </w:tabs>
        <w:spacing w:line="360" w:lineRule="auto"/>
        <w:ind w:firstLine="851"/>
        <w:jc w:val="both"/>
      </w:pPr>
      <w:r>
        <w:rPr>
          <w:i/>
          <w:color w:val="000000"/>
          <w:sz w:val="28"/>
          <w:szCs w:val="28"/>
          <w:highlight w:val="white"/>
        </w:rPr>
        <w:t xml:space="preserve">Важным моментом в организации самоуправления </w:t>
      </w:r>
      <w:r>
        <w:rPr>
          <w:i/>
          <w:color w:val="000000"/>
          <w:sz w:val="28"/>
          <w:szCs w:val="28"/>
        </w:rPr>
        <w:t>в отряде и лагере</w:t>
      </w:r>
      <w:r>
        <w:rPr>
          <w:i/>
          <w:color w:val="000000"/>
          <w:sz w:val="28"/>
          <w:szCs w:val="28"/>
          <w:highlight w:val="white"/>
        </w:rPr>
        <w:t xml:space="preserve"> является его структура, которая строится с учетом уклада детского лагеря, направленности образовательной программы и игровой модели смены.</w:t>
      </w:r>
      <w:r>
        <w:rPr>
          <w:i/>
          <w:color w:val="000000"/>
          <w:sz w:val="28"/>
          <w:szCs w:val="28"/>
        </w:rPr>
        <w:t>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т.д</w:t>
      </w:r>
      <w:r w:rsidR="0002438B">
        <w:rPr>
          <w:i/>
          <w:color w:val="000000"/>
          <w:sz w:val="28"/>
          <w:szCs w:val="28"/>
        </w:rPr>
        <w:t>.), какие поручения возложить на</w:t>
      </w:r>
      <w:r>
        <w:rPr>
          <w:i/>
          <w:color w:val="000000"/>
          <w:sz w:val="28"/>
          <w:szCs w:val="28"/>
        </w:rPr>
        <w:t xml:space="preserve"> них.</w:t>
      </w:r>
    </w:p>
    <w:p w:rsidR="00885F0C" w:rsidRDefault="00885F0C">
      <w:pPr>
        <w:spacing w:line="360" w:lineRule="auto"/>
        <w:ind w:firstLine="520"/>
      </w:pPr>
    </w:p>
    <w:p w:rsidR="00885F0C" w:rsidRDefault="00F81BDE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</w:p>
    <w:p w:rsidR="00885F0C" w:rsidRDefault="00F81BDE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885F0C" w:rsidRDefault="00F81BDE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885F0C" w:rsidRDefault="00F81BDE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885F0C" w:rsidRDefault="00F81BD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885F0C" w:rsidRDefault="00F81BD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приобретение новых знаний, умений, навыков в привлекательной, отличной от учебной деятельности, форме;</w:t>
      </w:r>
    </w:p>
    <w:p w:rsidR="00885F0C" w:rsidRDefault="00F81BD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885F0C" w:rsidRDefault="00F81BD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85F0C" w:rsidRDefault="00F81BDE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885F0C" w:rsidRDefault="00885F0C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885F0C" w:rsidRDefault="00F81BDE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/>
        </w:rPr>
        <w:t>2.7. Модуль «Здоровый образ жизни»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физкультурно-спортивных мероприятия: зарядка, спортивные соревнования, эстафеты, спортивные часы;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спортивно-оздоровительные события и мероприятия на свежем воздухе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885F0C" w:rsidRDefault="00885F0C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885F0C" w:rsidRDefault="00F81BDE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/>
        </w:rPr>
        <w:t>2.8. Модуль «Организация предметно-эстетической среды»</w:t>
      </w:r>
    </w:p>
    <w:p w:rsidR="00885F0C" w:rsidRDefault="00F81BDE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Реализация воспитательного потенциала предметно-эстетической среды предусматривает: 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оформление образовательной, досуговой и спортивной инфраструктуры;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lastRenderedPageBreak/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885F0C" w:rsidRDefault="00F81BDE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885F0C" w:rsidRDefault="00885F0C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885F0C" w:rsidRDefault="00F81BDE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/>
        </w:rPr>
        <w:t>2.9. Модуль «Профилактика и безопасность»</w:t>
      </w:r>
    </w:p>
    <w:p w:rsidR="00885F0C" w:rsidRDefault="00F81BDE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физическую и психологическую безопасность ребенка в новых условиях;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специализированные проекты и смены;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lastRenderedPageBreak/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885F0C" w:rsidRDefault="00885F0C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885F0C" w:rsidRDefault="00F81BDE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/>
        </w:rPr>
        <w:t>2.10. Модуль «Работа с вожатыми/воспитателями»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</w:t>
      </w:r>
      <w:r>
        <w:rPr>
          <w:rFonts w:eastAsia="Arial" w:cs="Times New Roman"/>
          <w:sz w:val="28"/>
          <w:szCs w:val="28"/>
          <w:shd w:val="clear" w:color="auto" w:fill="FBFBFB"/>
          <w:lang/>
        </w:rPr>
        <w:lastRenderedPageBreak/>
        <w:t>актуализируются ребенком, в том числе через личность вожатого/воспитателя.</w:t>
      </w:r>
    </w:p>
    <w:p w:rsidR="00885F0C" w:rsidRDefault="00885F0C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885F0C" w:rsidRDefault="00F81BDE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/>
        </w:rPr>
        <w:t>ВАРИАТИВНЫЕ МОДУЛИ</w:t>
      </w:r>
    </w:p>
    <w:p w:rsidR="00885F0C" w:rsidRDefault="00F81BDE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/>
        </w:rPr>
        <w:t>2.11. Модуль «Работа с родителями»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На групповом уровне: 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творческий отчетный концерт для родителей;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На индивидуальном уровне: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работа специалистов по запросу родителей для решения острых конфликтных ситуаций;</w:t>
      </w:r>
    </w:p>
    <w:p w:rsidR="00885F0C" w:rsidRDefault="00F81BD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индивидуальное консультирование c целью координации воспитательных усилий педагогов и родителей.</w:t>
      </w:r>
    </w:p>
    <w:p w:rsidR="00885F0C" w:rsidRDefault="00885F0C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885F0C" w:rsidRDefault="00F81BDE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</w:t>
      </w:r>
      <w:r>
        <w:rPr>
          <w:rFonts w:cs="Times New Roman"/>
          <w:sz w:val="28"/>
          <w:szCs w:val="28"/>
        </w:rPr>
        <w:lastRenderedPageBreak/>
        <w:t>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885F0C" w:rsidRDefault="00885F0C">
      <w:pPr>
        <w:spacing w:line="360" w:lineRule="auto"/>
        <w:rPr>
          <w:b/>
          <w:bCs/>
          <w:iCs/>
          <w:sz w:val="28"/>
          <w:szCs w:val="28"/>
        </w:rPr>
      </w:pPr>
    </w:p>
    <w:p w:rsidR="00885F0C" w:rsidRDefault="00F81BDE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885F0C" w:rsidRDefault="00F81BDE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885F0C" w:rsidRDefault="00F81BDE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885F0C" w:rsidRDefault="00F81BDE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885F0C" w:rsidRDefault="00F81BDE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lastRenderedPageBreak/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885F0C" w:rsidRDefault="00F81BDE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 уроков.</w:t>
      </w:r>
    </w:p>
    <w:p w:rsidR="00885F0C" w:rsidRDefault="00885F0C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885F0C" w:rsidRDefault="00F81BDE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«Детскоемедиапространство»</w:t>
      </w:r>
    </w:p>
    <w:p w:rsidR="00885F0C" w:rsidRDefault="00F81BDE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 w:rsidR="0082194C">
        <w:rPr>
          <w:rFonts w:eastAsia="Calibri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детского</w:t>
      </w:r>
      <w:r w:rsidR="0082194C">
        <w:rPr>
          <w:rFonts w:cs="Times New Roman"/>
          <w:sz w:val="28"/>
          <w:szCs w:val="28"/>
          <w:shd w:val="clear" w:color="auto" w:fill="FFFFFF"/>
        </w:rPr>
        <w:t xml:space="preserve"> медиапространства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</w:t>
      </w:r>
      <w:r>
        <w:rPr>
          <w:rFonts w:cs="Times New Roman"/>
          <w:sz w:val="28"/>
          <w:szCs w:val="28"/>
        </w:rPr>
        <w:lastRenderedPageBreak/>
        <w:t xml:space="preserve">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885F0C" w:rsidRDefault="00F81BDE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885F0C" w:rsidRDefault="00F81BDE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885F0C" w:rsidRDefault="00885F0C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885F0C" w:rsidRDefault="00F81BDE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885F0C" w:rsidRDefault="00F81B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 xml:space="preserve">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885F0C" w:rsidRDefault="00F81B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885F0C" w:rsidRDefault="00F81B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885F0C" w:rsidRDefault="00F81B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885F0C" w:rsidRDefault="00F81B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885F0C" w:rsidRDefault="00885F0C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885F0C" w:rsidRDefault="00F81BDE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885F0C" w:rsidRDefault="00F81BD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885F0C" w:rsidRDefault="00885F0C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885F0C" w:rsidRDefault="00F81BD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 (</w:t>
      </w:r>
      <w:r>
        <w:rPr>
          <w:rFonts w:eastAsia="Times New Roman" w:cs="Times New Roman"/>
          <w:i/>
          <w:color w:val="000000"/>
          <w:sz w:val="28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rFonts w:eastAsia="Times New Roman" w:cs="Times New Roman"/>
          <w:color w:val="000000"/>
          <w:sz w:val="28"/>
        </w:rPr>
        <w:t>):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885F0C" w:rsidRDefault="00885F0C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885F0C" w:rsidRDefault="00F81BD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F35D7" w:rsidRDefault="00F81BDE">
      <w:pPr>
        <w:spacing w:line="360" w:lineRule="auto"/>
        <w:ind w:firstLine="850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</w:t>
      </w:r>
      <w:r w:rsidR="001F35D7">
        <w:rPr>
          <w:rFonts w:eastAsia="Times New Roman" w:cs="Times New Roman"/>
          <w:bCs/>
          <w:color w:val="000000"/>
          <w:sz w:val="28"/>
        </w:rPr>
        <w:t xml:space="preserve">ализа воспитательного процесса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 Результаты воспитания, социализации и саморазвития детей.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885F0C" w:rsidRDefault="00F81BD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885F0C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1F35D7" w:rsidRDefault="00F81BD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</w:p>
    <w:p w:rsidR="00885F0C" w:rsidRDefault="00F81BD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885F0C" w:rsidRDefault="00F81BDE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885F0C" w:rsidRDefault="00F81BDE">
      <w:pPr>
        <w:spacing w:line="360" w:lineRule="auto"/>
        <w:ind w:firstLine="850"/>
        <w:jc w:val="both"/>
      </w:pPr>
      <w:r>
        <w:rPr>
          <w:sz w:val="28"/>
          <w:szCs w:val="28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885F0C" w:rsidRDefault="00F81BD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885F0C" w:rsidRDefault="00F81BDE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85F0C" w:rsidRDefault="00885F0C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885F0C">
          <w:headerReference w:type="default" r:id="rId8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885F0C" w:rsidRDefault="00F81BDE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885F0C" w:rsidRDefault="00885F0C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885F0C" w:rsidRDefault="00F81BDE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885F0C" w:rsidRDefault="00F81BDE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ДЕТСКОГО</w:t>
      </w:r>
      <w:r w:rsidR="001F35D7">
        <w:rPr>
          <w:b/>
          <w:bCs/>
          <w:sz w:val="28"/>
          <w:szCs w:val="28"/>
        </w:rPr>
        <w:t xml:space="preserve"> ОЗДОРОВИТЕЛЬНОГО</w:t>
      </w:r>
      <w:r>
        <w:rPr>
          <w:b/>
          <w:bCs/>
          <w:sz w:val="28"/>
          <w:szCs w:val="28"/>
        </w:rPr>
        <w:t xml:space="preserve"> ЛАГЕРЯ</w:t>
      </w:r>
    </w:p>
    <w:p w:rsidR="001F35D7" w:rsidRDefault="0082194C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«Соколенок</w:t>
      </w:r>
      <w:r w:rsidR="001F35D7">
        <w:rPr>
          <w:b/>
          <w:bCs/>
          <w:sz w:val="28"/>
          <w:szCs w:val="28"/>
        </w:rPr>
        <w:t>»</w:t>
      </w:r>
    </w:p>
    <w:p w:rsidR="00885F0C" w:rsidRDefault="005E5E8A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 w:rsidR="00F81BDE">
        <w:rPr>
          <w:b/>
          <w:bCs/>
          <w:sz w:val="28"/>
          <w:szCs w:val="28"/>
        </w:rPr>
        <w:t xml:space="preserve"> год</w:t>
      </w:r>
    </w:p>
    <w:p w:rsidR="00885F0C" w:rsidRDefault="00885F0C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885F0C" w:rsidRDefault="00F81BD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85F0C" w:rsidRDefault="00F81BD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</w:t>
      </w:r>
      <w:r w:rsidR="00FA7582">
        <w:rPr>
          <w:rFonts w:eastAsia="Times New Roman" w:cs="Times New Roman"/>
          <w:sz w:val="28"/>
          <w:szCs w:val="28"/>
          <w:lang w:eastAsia="ru-RU"/>
        </w:rPr>
        <w:t>тствии с Программой воспитания,</w:t>
      </w:r>
      <w:bookmarkStart w:id="4" w:name="_GoBack"/>
      <w:bookmarkEnd w:id="4"/>
      <w:r>
        <w:rPr>
          <w:rFonts w:eastAsia="Times New Roman" w:cs="Times New Roman"/>
          <w:sz w:val="28"/>
          <w:szCs w:val="28"/>
          <w:lang w:eastAsia="ru-RU"/>
        </w:rPr>
        <w:t xml:space="preserve"> определяет уровни проведения мероприятий.</w:t>
      </w:r>
    </w:p>
    <w:p w:rsidR="00885F0C" w:rsidRPr="005E5E8A" w:rsidRDefault="005E5E8A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5E5E8A">
        <w:rPr>
          <w:rFonts w:eastAsia="Times New Roman" w:cs="Times New Roman"/>
          <w:lang w:eastAsia="ru-RU"/>
        </w:rPr>
        <w:t xml:space="preserve">Год </w:t>
      </w:r>
      <w:r w:rsidRPr="005E5E8A">
        <w:rPr>
          <w:rStyle w:val="CharAttribute0"/>
          <w:rFonts w:eastAsia="Droid Sans Fallback"/>
          <w:sz w:val="24"/>
        </w:rPr>
        <w:t>посвящен Образованию</w:t>
      </w:r>
      <w:r w:rsidR="00F81BDE" w:rsidRPr="005E5E8A">
        <w:rPr>
          <w:rStyle w:val="CharAttribute0"/>
          <w:rFonts w:eastAsia="Droid Sans Fallback"/>
          <w:sz w:val="24"/>
        </w:rPr>
        <w:t xml:space="preserve"> в соответствии с Указом Президента Российской Федерации</w:t>
      </w:r>
      <w:r w:rsidR="00F81BDE" w:rsidRPr="005E5E8A">
        <w:rPr>
          <w:rFonts w:eastAsia="Times New Roman" w:cs="Times New Roman"/>
          <w:lang w:eastAsia="ru-RU"/>
        </w:rPr>
        <w:t>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89"/>
        <w:gridCol w:w="3685"/>
        <w:gridCol w:w="1417"/>
        <w:gridCol w:w="1701"/>
        <w:gridCol w:w="1417"/>
        <w:gridCol w:w="1409"/>
      </w:tblGrid>
      <w:tr w:rsidR="00885F0C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F81BDE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F81BDE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F81BD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5F0C" w:rsidRDefault="00F81BD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885F0C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885F0C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885F0C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885F0C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F81BD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885F0C" w:rsidRDefault="00F81BDE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F81BDE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F0C" w:rsidRDefault="00F81BD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885F0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5F0C" w:rsidRDefault="00F81BDE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885F0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F81BDE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06CC8" w:rsidRDefault="00306CC8">
            <w:pPr>
              <w:jc w:val="both"/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Открытие лагеря! Торжественный вынос знамени страны!</w:t>
            </w:r>
          </w:p>
          <w:p w:rsidR="00885F0C" w:rsidRPr="00F81BDE" w:rsidRDefault="00306CC8">
            <w:pPr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Д</w:t>
            </w:r>
            <w:r w:rsidR="00E05A2A" w:rsidRPr="00F81BDE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E05A2A">
            <w:pPr>
              <w:jc w:val="center"/>
            </w:pPr>
            <w: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885F0C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F0C" w:rsidRDefault="00885F0C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F0C" w:rsidRDefault="00885F0C">
            <w:pPr>
              <w:jc w:val="center"/>
            </w:pPr>
          </w:p>
        </w:tc>
      </w:tr>
      <w:tr w:rsidR="00885F0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5F0C" w:rsidRDefault="00F81BDE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5F0C" w:rsidRPr="00F81BDE" w:rsidRDefault="00306CC8" w:rsidP="00F81BDE">
            <w:pPr>
              <w:jc w:val="both"/>
            </w:pPr>
            <w:r>
              <w:rPr>
                <w:rFonts w:eastAsia="Arial" w:cs="Times New Roman"/>
                <w:shd w:val="clear" w:color="auto" w:fill="FBFBFB"/>
                <w:lang/>
              </w:rPr>
              <w:t xml:space="preserve">День творчества- </w:t>
            </w:r>
            <w:r w:rsidR="00F81BDE" w:rsidRPr="00F81BDE">
              <w:rPr>
                <w:rFonts w:eastAsia="Arial" w:cs="Times New Roman"/>
                <w:shd w:val="clear" w:color="auto" w:fill="FBFBFB"/>
                <w:lang/>
              </w:rPr>
              <w:t>оформление отрядного уголка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5F0C" w:rsidRDefault="00E05A2A">
            <w:pPr>
              <w:jc w:val="center"/>
            </w:pPr>
            <w:r>
              <w:t>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5F0C" w:rsidRDefault="00885F0C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5F0C" w:rsidRDefault="00885F0C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5F0C" w:rsidRDefault="00885F0C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216AF5" w:rsidRDefault="00216AF5">
            <w:pPr>
              <w:jc w:val="both"/>
            </w:pPr>
            <w:r w:rsidRPr="00216AF5">
              <w:t xml:space="preserve">Проведение видеоконференции в целях </w:t>
            </w:r>
            <w:r w:rsidR="00AA62B3" w:rsidRPr="00216AF5"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8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F81BDE" w:rsidRDefault="00216AF5">
            <w:pPr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 xml:space="preserve">Просмотр фильма. </w:t>
            </w:r>
            <w:r w:rsidR="00E05A2A" w:rsidRPr="00F81BDE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9 июня - 350 лет со дня рождения Петра 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306CC8" w:rsidRDefault="00306CC8">
            <w:pPr>
              <w:jc w:val="both"/>
            </w:pPr>
            <w:r w:rsidRPr="00306CC8">
              <w:rPr>
                <w:rFonts w:eastAsia="Arial" w:cs="Times New Roman"/>
                <w:shd w:val="clear" w:color="auto" w:fill="FBFBFB"/>
                <w:lang/>
              </w:rPr>
              <w:t>Встреча- игра с психологом для развития</w:t>
            </w:r>
            <w:r>
              <w:rPr>
                <w:rFonts w:eastAsia="Arial" w:cs="Times New Roman"/>
                <w:shd w:val="clear" w:color="auto" w:fill="FBFBFB"/>
                <w:lang/>
              </w:rPr>
              <w:t xml:space="preserve"> у детей</w:t>
            </w:r>
            <w:r w:rsidRPr="00306CC8">
              <w:rPr>
                <w:rFonts w:eastAsia="Arial" w:cs="Times New Roman"/>
                <w:shd w:val="clear" w:color="auto" w:fill="FBFBFB"/>
                <w:lang/>
              </w:rPr>
              <w:t xml:space="preserve"> навыков саморефлексии, самоконтроля, устойчивости к негативному воздействию, групповому давлению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F81BDE" w:rsidRDefault="007D0B67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F81BDE" w:rsidRDefault="008D0D6D" w:rsidP="008D0D6D">
            <w:pPr>
              <w:jc w:val="both"/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Посещение музея</w:t>
            </w:r>
            <w:r w:rsidR="00E05A2A" w:rsidRPr="00F81BDE"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>12 июня - День России</w:t>
            </w:r>
            <w:r>
              <w:rPr>
                <w:rStyle w:val="CharAttribute501"/>
                <w:rFonts w:eastAsia="№Е"/>
                <w:i w:val="0"/>
                <w:iCs/>
                <w:color w:val="000000"/>
                <w:sz w:val="24"/>
                <w:u w:val="none"/>
              </w:rPr>
              <w:t xml:space="preserve">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F81BDE" w:rsidRDefault="00F81BDE">
            <w:pPr>
              <w:jc w:val="both"/>
            </w:pPr>
            <w:r>
              <w:rPr>
                <w:rFonts w:eastAsia="Arial" w:cs="Times New Roman"/>
                <w:shd w:val="clear" w:color="auto" w:fill="FBFBFB"/>
                <w:lang/>
              </w:rPr>
              <w:t>физическая и психологическая</w:t>
            </w:r>
            <w:r w:rsidRPr="00F81BDE">
              <w:rPr>
                <w:rFonts w:eastAsia="Arial" w:cs="Times New Roman"/>
                <w:shd w:val="clear" w:color="auto" w:fill="FBFBFB"/>
                <w:lang/>
              </w:rPr>
              <w:t xml:space="preserve"> безопасность ребенка в новых условиях</w:t>
            </w:r>
            <w:r>
              <w:rPr>
                <w:rFonts w:eastAsia="Arial" w:cs="Times New Roman"/>
                <w:shd w:val="clear" w:color="auto" w:fill="FBFBFB"/>
                <w:lang/>
              </w:rPr>
              <w:t xml:space="preserve"> – просмотр фильма о вреде алкоголя и табакокурения</w:t>
            </w:r>
            <w:r w:rsidR="00216AF5">
              <w:rPr>
                <w:rFonts w:eastAsia="Arial" w:cs="Times New Roman"/>
                <w:shd w:val="clear" w:color="auto" w:fill="FBFBFB"/>
                <w:lang/>
              </w:rPr>
              <w:t>. Конкурс рисунков.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216AF5">
            <w:pPr>
              <w:jc w:val="both"/>
            </w:pPr>
            <w:r>
              <w:t>Посещение Набережного парка для ухаживания за участком, отведенным нашей школе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14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216AF5">
            <w:pPr>
              <w:jc w:val="both"/>
            </w:pPr>
            <w:r>
              <w:t>Посещение художественной школы имени А.Сарыджа. Мастер - класс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15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216AF5">
            <w:pPr>
              <w:jc w:val="both"/>
            </w:pPr>
            <w:r>
              <w:t>Экологический день- экскурсия на природу.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216AF5">
            <w:pPr>
              <w:jc w:val="both"/>
            </w:pPr>
            <w:r>
              <w:t>Посещение организации МЧС</w:t>
            </w:r>
            <w:r w:rsidR="00003CEF">
              <w:t>. Беседа со специалистами по технике пож.безопасности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01670B">
            <w:pPr>
              <w:jc w:val="both"/>
            </w:pPr>
            <w:r>
              <w:t>Выступлени</w:t>
            </w:r>
            <w:r w:rsidR="00B127A7">
              <w:t>е работников РДК с увеселительной программой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18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86704D">
            <w:pPr>
              <w:jc w:val="both"/>
            </w:pPr>
            <w:r>
              <w:t xml:space="preserve">Спортивные </w:t>
            </w:r>
            <w:r w:rsidR="00882F29">
              <w:t>состязания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19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86704D">
            <w:pPr>
              <w:jc w:val="both"/>
            </w:pPr>
            <w:r>
              <w:t>Поход в горы. Изучение особенностей рельефа родного края.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704D" w:rsidRDefault="0086704D">
            <w:pPr>
              <w:jc w:val="both"/>
            </w:pPr>
            <w:r>
              <w:t>День юмора. Просмотр комедии. Постановка спектакля по нему.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704D" w:rsidRPr="0086704D" w:rsidRDefault="0086704D" w:rsidP="0086704D">
            <w:pPr>
              <w:jc w:val="both"/>
            </w:pPr>
            <w:r>
              <w:t xml:space="preserve">беседас травником </w:t>
            </w:r>
            <w:r w:rsidRPr="0086704D">
              <w:t>о пользе овощей, фруктов, лекарственных растений</w:t>
            </w:r>
            <w:r>
              <w:t>. Сбор лекарственных трав на природе.</w:t>
            </w:r>
          </w:p>
          <w:p w:rsidR="0086704D" w:rsidRPr="0086704D" w:rsidRDefault="0086704D" w:rsidP="0086704D">
            <w:pPr>
              <w:jc w:val="both"/>
            </w:pPr>
          </w:p>
          <w:p w:rsidR="007D0B67" w:rsidRDefault="007D0B67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882F29">
            <w:pPr>
              <w:jc w:val="both"/>
            </w:pPr>
            <w:r>
              <w:t>Белая ладья. (игры команд в шахматы.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882F29">
            <w:pPr>
              <w:jc w:val="both"/>
            </w:pPr>
            <w:r>
              <w:t>День без вредных привычек. Урок- игра на свежем воздухе.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24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01670B">
            <w:pPr>
              <w:jc w:val="both"/>
            </w:pPr>
            <w:r w:rsidRPr="00F81BDE">
              <w:rPr>
                <w:rFonts w:eastAsia="Arial" w:cs="Times New Roman"/>
                <w:shd w:val="clear" w:color="auto" w:fill="FBFBFB"/>
                <w:lang/>
              </w:rPr>
              <w:t>Творческийотчетный концерт для родителей</w:t>
            </w:r>
            <w:r>
              <w:rPr>
                <w:rFonts w:eastAsia="Arial" w:cs="Times New Roman"/>
                <w:shd w:val="clear" w:color="auto" w:fill="FBFBFB"/>
                <w:lang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25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  <w:tr w:rsidR="007D0B6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Pr="00F81BDE" w:rsidRDefault="0001670B" w:rsidP="00F81BDE">
            <w:pPr>
              <w:jc w:val="both"/>
            </w:pPr>
            <w:r>
              <w:rPr>
                <w:rFonts w:eastAsia="Arial" w:cs="Times New Roman"/>
                <w:shd w:val="clear" w:color="auto" w:fill="FBFBFB"/>
                <w:lang/>
              </w:rPr>
              <w:t>Вынос знамени. Прощальный костер.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E05A2A">
            <w:pPr>
              <w:jc w:val="center"/>
            </w:pPr>
            <w:r>
              <w:t>26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0B67" w:rsidRDefault="007D0B67">
            <w:pPr>
              <w:jc w:val="center"/>
            </w:pPr>
          </w:p>
        </w:tc>
      </w:tr>
    </w:tbl>
    <w:p w:rsidR="00885F0C" w:rsidRDefault="00885F0C"/>
    <w:sectPr w:rsidR="00885F0C" w:rsidSect="009B5C6B">
      <w:headerReference w:type="default" r:id="rId9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4BC" w:rsidRDefault="007A04BC">
      <w:r>
        <w:separator/>
      </w:r>
    </w:p>
  </w:endnote>
  <w:endnote w:type="continuationSeparator" w:id="1">
    <w:p w:rsidR="007A04BC" w:rsidRDefault="007A0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4BC" w:rsidRDefault="007A04BC">
      <w:r>
        <w:separator/>
      </w:r>
    </w:p>
  </w:footnote>
  <w:footnote w:type="continuationSeparator" w:id="1">
    <w:p w:rsidR="007A04BC" w:rsidRDefault="007A04BC">
      <w:r>
        <w:continuationSeparator/>
      </w:r>
    </w:p>
  </w:footnote>
  <w:footnote w:id="2">
    <w:p w:rsidR="0082194C" w:rsidRDefault="0082194C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4C" w:rsidRDefault="0082194C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8D2C64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4C" w:rsidRDefault="0082194C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noProof/>
        <w:sz w:val="28"/>
        <w:szCs w:val="28"/>
      </w:rPr>
      <w:t>32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695"/>
    <w:rsid w:val="DFE49088"/>
    <w:rsid w:val="00003CEF"/>
    <w:rsid w:val="0001670B"/>
    <w:rsid w:val="0002438B"/>
    <w:rsid w:val="0007066F"/>
    <w:rsid w:val="00084926"/>
    <w:rsid w:val="0009009D"/>
    <w:rsid w:val="000923F9"/>
    <w:rsid w:val="000C22DB"/>
    <w:rsid w:val="000D4573"/>
    <w:rsid w:val="000F395B"/>
    <w:rsid w:val="000F5AA1"/>
    <w:rsid w:val="00152A16"/>
    <w:rsid w:val="00176E99"/>
    <w:rsid w:val="001F35D7"/>
    <w:rsid w:val="00216AF5"/>
    <w:rsid w:val="00257100"/>
    <w:rsid w:val="00281381"/>
    <w:rsid w:val="002B53F5"/>
    <w:rsid w:val="00306CC8"/>
    <w:rsid w:val="003219D9"/>
    <w:rsid w:val="00326C64"/>
    <w:rsid w:val="003B34D8"/>
    <w:rsid w:val="00435423"/>
    <w:rsid w:val="004374CA"/>
    <w:rsid w:val="00477A11"/>
    <w:rsid w:val="0051505F"/>
    <w:rsid w:val="005473D5"/>
    <w:rsid w:val="0057489F"/>
    <w:rsid w:val="005D5EA0"/>
    <w:rsid w:val="005E5E8A"/>
    <w:rsid w:val="00663108"/>
    <w:rsid w:val="0078728C"/>
    <w:rsid w:val="007A04BC"/>
    <w:rsid w:val="007D0B67"/>
    <w:rsid w:val="007D1D9F"/>
    <w:rsid w:val="00800BE3"/>
    <w:rsid w:val="0082194C"/>
    <w:rsid w:val="00827371"/>
    <w:rsid w:val="00835FD6"/>
    <w:rsid w:val="0086704D"/>
    <w:rsid w:val="00882F29"/>
    <w:rsid w:val="00885F0C"/>
    <w:rsid w:val="008B0CE3"/>
    <w:rsid w:val="008D0D6D"/>
    <w:rsid w:val="008D2C64"/>
    <w:rsid w:val="009706E8"/>
    <w:rsid w:val="009B5C6B"/>
    <w:rsid w:val="00A50119"/>
    <w:rsid w:val="00A577BF"/>
    <w:rsid w:val="00A73207"/>
    <w:rsid w:val="00A747FC"/>
    <w:rsid w:val="00A9742E"/>
    <w:rsid w:val="00AA62B3"/>
    <w:rsid w:val="00AF4069"/>
    <w:rsid w:val="00B127A7"/>
    <w:rsid w:val="00B64816"/>
    <w:rsid w:val="00B653F6"/>
    <w:rsid w:val="00BC5D76"/>
    <w:rsid w:val="00C75D7B"/>
    <w:rsid w:val="00CC3C0C"/>
    <w:rsid w:val="00CC4E77"/>
    <w:rsid w:val="00CE1B6A"/>
    <w:rsid w:val="00CE74BC"/>
    <w:rsid w:val="00D26897"/>
    <w:rsid w:val="00D72BB2"/>
    <w:rsid w:val="00DC1C32"/>
    <w:rsid w:val="00DE6411"/>
    <w:rsid w:val="00DF221E"/>
    <w:rsid w:val="00DF6695"/>
    <w:rsid w:val="00E05A2A"/>
    <w:rsid w:val="00E40CC1"/>
    <w:rsid w:val="00E52643"/>
    <w:rsid w:val="00EA204A"/>
    <w:rsid w:val="00EC537F"/>
    <w:rsid w:val="00F0579C"/>
    <w:rsid w:val="00F81BDE"/>
    <w:rsid w:val="00FA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9B5C6B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9B5C6B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9B5C6B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B5C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5C6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B5C6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B5C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9B5C6B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9B5C6B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9B5C6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9B5C6B"/>
    <w:rPr>
      <w:sz w:val="16"/>
      <w:szCs w:val="16"/>
    </w:rPr>
  </w:style>
  <w:style w:type="character" w:styleId="a5">
    <w:name w:val="Hyperlink"/>
    <w:uiPriority w:val="99"/>
    <w:unhideWhenUsed/>
    <w:qFormat/>
    <w:rsid w:val="009B5C6B"/>
    <w:rPr>
      <w:color w:val="0000FF"/>
      <w:u w:val="single"/>
    </w:rPr>
  </w:style>
  <w:style w:type="paragraph" w:styleId="a6">
    <w:name w:val="Balloon Text"/>
    <w:basedOn w:val="a"/>
    <w:qFormat/>
    <w:rsid w:val="009B5C6B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9B5C6B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9B5C6B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9B5C6B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9B5C6B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9B5C6B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9B5C6B"/>
    <w:pPr>
      <w:spacing w:after="57"/>
      <w:ind w:left="1984"/>
    </w:pPr>
  </w:style>
  <w:style w:type="paragraph" w:styleId="ae">
    <w:name w:val="header"/>
    <w:basedOn w:val="a"/>
    <w:link w:val="12"/>
    <w:qFormat/>
    <w:rsid w:val="009B5C6B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9B5C6B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9B5C6B"/>
    <w:pPr>
      <w:spacing w:after="57"/>
      <w:ind w:left="1701"/>
    </w:pPr>
  </w:style>
  <w:style w:type="paragraph" w:styleId="af">
    <w:name w:val="Body Text"/>
    <w:basedOn w:val="a"/>
    <w:qFormat/>
    <w:rsid w:val="009B5C6B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9B5C6B"/>
  </w:style>
  <w:style w:type="paragraph" w:styleId="13">
    <w:name w:val="toc 1"/>
    <w:basedOn w:val="a"/>
    <w:next w:val="a"/>
    <w:uiPriority w:val="39"/>
    <w:unhideWhenUsed/>
    <w:qFormat/>
    <w:rsid w:val="009B5C6B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9B5C6B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9B5C6B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9B5C6B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9B5C6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9B5C6B"/>
    <w:pPr>
      <w:spacing w:after="57"/>
      <w:ind w:left="1134"/>
    </w:pPr>
  </w:style>
  <w:style w:type="paragraph" w:styleId="af1">
    <w:name w:val="Body Text Indent"/>
    <w:basedOn w:val="a"/>
    <w:qFormat/>
    <w:rsid w:val="009B5C6B"/>
    <w:pPr>
      <w:spacing w:after="120"/>
      <w:ind w:left="283"/>
    </w:pPr>
  </w:style>
  <w:style w:type="paragraph" w:styleId="af2">
    <w:name w:val="Title"/>
    <w:basedOn w:val="a"/>
    <w:next w:val="af"/>
    <w:qFormat/>
    <w:rsid w:val="009B5C6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9B5C6B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9B5C6B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9B5C6B"/>
    <w:pPr>
      <w:spacing w:before="200" w:after="200"/>
    </w:pPr>
  </w:style>
  <w:style w:type="paragraph" w:styleId="HTML">
    <w:name w:val="HTML Preformatted"/>
    <w:basedOn w:val="a"/>
    <w:qFormat/>
    <w:rsid w:val="009B5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9B5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9B5C6B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9B5C6B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9B5C6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9B5C6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9B5C6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9B5C6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9B5C6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9B5C6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9B5C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9B5C6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9B5C6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9B5C6B"/>
    <w:rPr>
      <w:sz w:val="48"/>
      <w:szCs w:val="48"/>
    </w:rPr>
  </w:style>
  <w:style w:type="character" w:customStyle="1" w:styleId="SubtitleChar">
    <w:name w:val="Subtitle Char"/>
    <w:uiPriority w:val="11"/>
    <w:qFormat/>
    <w:rsid w:val="009B5C6B"/>
    <w:rPr>
      <w:sz w:val="24"/>
      <w:szCs w:val="24"/>
    </w:rPr>
  </w:style>
  <w:style w:type="character" w:customStyle="1" w:styleId="QuoteChar">
    <w:name w:val="Quote Char"/>
    <w:uiPriority w:val="29"/>
    <w:qFormat/>
    <w:rsid w:val="009B5C6B"/>
    <w:rPr>
      <w:i/>
    </w:rPr>
  </w:style>
  <w:style w:type="character" w:customStyle="1" w:styleId="IntenseQuoteChar">
    <w:name w:val="Intense Quote Char"/>
    <w:uiPriority w:val="30"/>
    <w:qFormat/>
    <w:rsid w:val="009B5C6B"/>
    <w:rPr>
      <w:i/>
    </w:rPr>
  </w:style>
  <w:style w:type="character" w:customStyle="1" w:styleId="HeaderChar">
    <w:name w:val="Header Char"/>
    <w:basedOn w:val="a0"/>
    <w:uiPriority w:val="99"/>
    <w:qFormat/>
    <w:rsid w:val="009B5C6B"/>
  </w:style>
  <w:style w:type="character" w:customStyle="1" w:styleId="CaptionChar">
    <w:name w:val="Caption Char"/>
    <w:uiPriority w:val="99"/>
    <w:qFormat/>
    <w:rsid w:val="009B5C6B"/>
  </w:style>
  <w:style w:type="character" w:customStyle="1" w:styleId="FootnoteTextChar">
    <w:name w:val="Footnote Text Char"/>
    <w:uiPriority w:val="99"/>
    <w:qFormat/>
    <w:rsid w:val="009B5C6B"/>
    <w:rPr>
      <w:sz w:val="18"/>
    </w:rPr>
  </w:style>
  <w:style w:type="character" w:customStyle="1" w:styleId="11">
    <w:name w:val="Заголовок 1 Знак1"/>
    <w:link w:val="1"/>
    <w:uiPriority w:val="9"/>
    <w:qFormat/>
    <w:rsid w:val="009B5C6B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9B5C6B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9B5C6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9B5C6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9B5C6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9B5C6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9B5C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9B5C6B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9B5C6B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9B5C6B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9B5C6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B5C6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9B5C6B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9B5C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9B5C6B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9B5C6B"/>
  </w:style>
  <w:style w:type="character" w:customStyle="1" w:styleId="FooterChar">
    <w:name w:val="Footer Char"/>
    <w:basedOn w:val="a0"/>
    <w:uiPriority w:val="99"/>
    <w:qFormat/>
    <w:rsid w:val="009B5C6B"/>
  </w:style>
  <w:style w:type="character" w:customStyle="1" w:styleId="14">
    <w:name w:val="Нижний колонтитул Знак1"/>
    <w:link w:val="af3"/>
    <w:uiPriority w:val="99"/>
    <w:qFormat/>
    <w:rsid w:val="009B5C6B"/>
  </w:style>
  <w:style w:type="table" w:customStyle="1" w:styleId="TableGridLight">
    <w:name w:val="Table Grid Light"/>
    <w:basedOn w:val="a1"/>
    <w:uiPriority w:val="59"/>
    <w:qFormat/>
    <w:rsid w:val="009B5C6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9B5C6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9B5C6B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9B5C6B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B5C6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B5C6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B5C6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9B5C6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9B5C6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9B5C6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B5C6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9B5C6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9B5C6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9B5C6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9B5C6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9B5C6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9B5C6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9B5C6B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9B5C6B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9B5C6B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9B5C6B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9B5C6B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9B5C6B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9B5C6B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9B5C6B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9B5C6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9B5C6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9B5C6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9B5C6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9B5C6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9B5C6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B5C6B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9B5C6B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9B5C6B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B5C6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9B5C6B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9B5C6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B5C6B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9B5C6B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B5C6B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9B5C6B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B5C6B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B5C6B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B5C6B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9B5C6B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9B5C6B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9B5C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9B5C6B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9B5C6B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9B5C6B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9B5C6B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9B5C6B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9B5C6B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9B5C6B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9B5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9B5C6B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9B5C6B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9B5C6B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9B5C6B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9B5C6B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9B5C6B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B5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9B5C6B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9B5C6B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9B5C6B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9B5C6B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9B5C6B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9B5C6B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9B5C6B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9B5C6B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9B5C6B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9B5C6B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9B5C6B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9B5C6B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9B5C6B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B5C6B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9B5C6B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9B5C6B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9B5C6B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9B5C6B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9B5C6B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9B5C6B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B5C6B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9B5C6B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9B5C6B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9B5C6B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9B5C6B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9B5C6B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9B5C6B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9B5C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9B5C6B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9B5C6B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9B5C6B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B5C6B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B5C6B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B5C6B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B5C6B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B5C6B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9B5C6B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9B5C6B"/>
  </w:style>
  <w:style w:type="character" w:customStyle="1" w:styleId="19">
    <w:name w:val="Заголовок 1 Знак"/>
    <w:qFormat/>
    <w:rsid w:val="009B5C6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9B5C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9B5C6B"/>
  </w:style>
  <w:style w:type="character" w:customStyle="1" w:styleId="afe">
    <w:name w:val="Текст выноски Знак"/>
    <w:qFormat/>
    <w:rsid w:val="009B5C6B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9B5C6B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9B5C6B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9B5C6B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9B5C6B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9B5C6B"/>
    <w:rPr>
      <w:b/>
      <w:color w:val="26282F"/>
    </w:rPr>
  </w:style>
  <w:style w:type="character" w:customStyle="1" w:styleId="aff2">
    <w:name w:val="Гипертекстовая ссылка"/>
    <w:qFormat/>
    <w:rsid w:val="009B5C6B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9B5C6B"/>
  </w:style>
  <w:style w:type="character" w:customStyle="1" w:styleId="82">
    <w:name w:val="Заголовок 8 Знак"/>
    <w:qFormat/>
    <w:rsid w:val="009B5C6B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9B5C6B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9B5C6B"/>
    <w:rPr>
      <w:rFonts w:cs="Times New Roman"/>
    </w:rPr>
  </w:style>
  <w:style w:type="character" w:customStyle="1" w:styleId="ListLabel2">
    <w:name w:val="ListLabel 2"/>
    <w:qFormat/>
    <w:rsid w:val="009B5C6B"/>
    <w:rPr>
      <w:rFonts w:cs="Courier New"/>
    </w:rPr>
  </w:style>
  <w:style w:type="character" w:customStyle="1" w:styleId="ListLabel3">
    <w:name w:val="ListLabel 3"/>
    <w:qFormat/>
    <w:rsid w:val="009B5C6B"/>
    <w:rPr>
      <w:rFonts w:cs="Courier New"/>
    </w:rPr>
  </w:style>
  <w:style w:type="character" w:customStyle="1" w:styleId="ListLabel4">
    <w:name w:val="ListLabel 4"/>
    <w:qFormat/>
    <w:rsid w:val="009B5C6B"/>
    <w:rPr>
      <w:rFonts w:cs="Courier New"/>
    </w:rPr>
  </w:style>
  <w:style w:type="character" w:customStyle="1" w:styleId="ListLabel5">
    <w:name w:val="ListLabel 5"/>
    <w:qFormat/>
    <w:rsid w:val="009B5C6B"/>
    <w:rPr>
      <w:rFonts w:cs="Courier New"/>
    </w:rPr>
  </w:style>
  <w:style w:type="character" w:customStyle="1" w:styleId="ListLabel6">
    <w:name w:val="ListLabel 6"/>
    <w:qFormat/>
    <w:rsid w:val="009B5C6B"/>
    <w:rPr>
      <w:rFonts w:cs="Courier New"/>
    </w:rPr>
  </w:style>
  <w:style w:type="character" w:customStyle="1" w:styleId="ListLabel7">
    <w:name w:val="ListLabel 7"/>
    <w:qFormat/>
    <w:rsid w:val="009B5C6B"/>
    <w:rPr>
      <w:rFonts w:cs="Courier New"/>
    </w:rPr>
  </w:style>
  <w:style w:type="character" w:customStyle="1" w:styleId="ListLabel8">
    <w:name w:val="ListLabel 8"/>
    <w:qFormat/>
    <w:rsid w:val="009B5C6B"/>
    <w:rPr>
      <w:rFonts w:cs="Courier New"/>
    </w:rPr>
  </w:style>
  <w:style w:type="character" w:customStyle="1" w:styleId="ListLabel9">
    <w:name w:val="ListLabel 9"/>
    <w:qFormat/>
    <w:rsid w:val="009B5C6B"/>
    <w:rPr>
      <w:rFonts w:cs="Courier New"/>
    </w:rPr>
  </w:style>
  <w:style w:type="character" w:customStyle="1" w:styleId="ListLabel10">
    <w:name w:val="ListLabel 10"/>
    <w:qFormat/>
    <w:rsid w:val="009B5C6B"/>
    <w:rPr>
      <w:rFonts w:cs="Courier New"/>
    </w:rPr>
  </w:style>
  <w:style w:type="character" w:customStyle="1" w:styleId="ListLabel11">
    <w:name w:val="ListLabel 11"/>
    <w:qFormat/>
    <w:rsid w:val="009B5C6B"/>
    <w:rPr>
      <w:rFonts w:cs="Courier New"/>
    </w:rPr>
  </w:style>
  <w:style w:type="character" w:customStyle="1" w:styleId="ListLabel12">
    <w:name w:val="ListLabel 12"/>
    <w:qFormat/>
    <w:rsid w:val="009B5C6B"/>
    <w:rPr>
      <w:rFonts w:cs="Courier New"/>
    </w:rPr>
  </w:style>
  <w:style w:type="character" w:customStyle="1" w:styleId="ListLabel13">
    <w:name w:val="ListLabel 13"/>
    <w:qFormat/>
    <w:rsid w:val="009B5C6B"/>
    <w:rPr>
      <w:rFonts w:cs="Courier New"/>
    </w:rPr>
  </w:style>
  <w:style w:type="character" w:customStyle="1" w:styleId="ListLabel14">
    <w:name w:val="ListLabel 14"/>
    <w:qFormat/>
    <w:rsid w:val="009B5C6B"/>
    <w:rPr>
      <w:rFonts w:cs="Courier New"/>
    </w:rPr>
  </w:style>
  <w:style w:type="character" w:customStyle="1" w:styleId="ListLabel15">
    <w:name w:val="ListLabel 15"/>
    <w:qFormat/>
    <w:rsid w:val="009B5C6B"/>
    <w:rPr>
      <w:rFonts w:cs="Courier New"/>
    </w:rPr>
  </w:style>
  <w:style w:type="character" w:customStyle="1" w:styleId="ListLabel16">
    <w:name w:val="ListLabel 16"/>
    <w:qFormat/>
    <w:rsid w:val="009B5C6B"/>
    <w:rPr>
      <w:rFonts w:cs="Courier New"/>
    </w:rPr>
  </w:style>
  <w:style w:type="character" w:customStyle="1" w:styleId="ListLabel17">
    <w:name w:val="ListLabel 17"/>
    <w:qFormat/>
    <w:rsid w:val="009B5C6B"/>
    <w:rPr>
      <w:rFonts w:cs="Courier New"/>
    </w:rPr>
  </w:style>
  <w:style w:type="character" w:customStyle="1" w:styleId="ListLabel18">
    <w:name w:val="ListLabel 18"/>
    <w:qFormat/>
    <w:rsid w:val="009B5C6B"/>
    <w:rPr>
      <w:rFonts w:cs="Courier New"/>
    </w:rPr>
  </w:style>
  <w:style w:type="character" w:customStyle="1" w:styleId="ListLabel19">
    <w:name w:val="ListLabel 19"/>
    <w:qFormat/>
    <w:rsid w:val="009B5C6B"/>
    <w:rPr>
      <w:rFonts w:cs="Courier New"/>
    </w:rPr>
  </w:style>
  <w:style w:type="character" w:customStyle="1" w:styleId="ListLabel20">
    <w:name w:val="ListLabel 20"/>
    <w:qFormat/>
    <w:rsid w:val="009B5C6B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B5C6B"/>
    <w:rPr>
      <w:rFonts w:cs="Courier New"/>
    </w:rPr>
  </w:style>
  <w:style w:type="character" w:customStyle="1" w:styleId="ListLabel22">
    <w:name w:val="ListLabel 22"/>
    <w:qFormat/>
    <w:rsid w:val="009B5C6B"/>
    <w:rPr>
      <w:rFonts w:cs="Wingdings"/>
    </w:rPr>
  </w:style>
  <w:style w:type="character" w:customStyle="1" w:styleId="ListLabel23">
    <w:name w:val="ListLabel 23"/>
    <w:qFormat/>
    <w:rsid w:val="009B5C6B"/>
    <w:rPr>
      <w:rFonts w:cs="Symbol"/>
    </w:rPr>
  </w:style>
  <w:style w:type="character" w:customStyle="1" w:styleId="ListLabel24">
    <w:name w:val="ListLabel 24"/>
    <w:qFormat/>
    <w:rsid w:val="009B5C6B"/>
    <w:rPr>
      <w:rFonts w:cs="Courier New"/>
    </w:rPr>
  </w:style>
  <w:style w:type="character" w:customStyle="1" w:styleId="ListLabel25">
    <w:name w:val="ListLabel 25"/>
    <w:qFormat/>
    <w:rsid w:val="009B5C6B"/>
    <w:rPr>
      <w:rFonts w:cs="Wingdings"/>
    </w:rPr>
  </w:style>
  <w:style w:type="character" w:customStyle="1" w:styleId="ListLabel26">
    <w:name w:val="ListLabel 26"/>
    <w:qFormat/>
    <w:rsid w:val="009B5C6B"/>
    <w:rPr>
      <w:rFonts w:cs="Symbol"/>
    </w:rPr>
  </w:style>
  <w:style w:type="character" w:customStyle="1" w:styleId="ListLabel27">
    <w:name w:val="ListLabel 27"/>
    <w:qFormat/>
    <w:rsid w:val="009B5C6B"/>
    <w:rPr>
      <w:rFonts w:cs="Courier New"/>
    </w:rPr>
  </w:style>
  <w:style w:type="character" w:customStyle="1" w:styleId="ListLabel28">
    <w:name w:val="ListLabel 28"/>
    <w:qFormat/>
    <w:rsid w:val="009B5C6B"/>
    <w:rPr>
      <w:rFonts w:cs="Wingdings"/>
    </w:rPr>
  </w:style>
  <w:style w:type="character" w:customStyle="1" w:styleId="ListLabel29">
    <w:name w:val="ListLabel 29"/>
    <w:qFormat/>
    <w:rsid w:val="009B5C6B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9B5C6B"/>
    <w:rPr>
      <w:rFonts w:cs="Courier New"/>
    </w:rPr>
  </w:style>
  <w:style w:type="character" w:customStyle="1" w:styleId="ListLabel31">
    <w:name w:val="ListLabel 31"/>
    <w:qFormat/>
    <w:rsid w:val="009B5C6B"/>
    <w:rPr>
      <w:rFonts w:cs="Wingdings"/>
    </w:rPr>
  </w:style>
  <w:style w:type="character" w:customStyle="1" w:styleId="ListLabel32">
    <w:name w:val="ListLabel 32"/>
    <w:qFormat/>
    <w:rsid w:val="009B5C6B"/>
    <w:rPr>
      <w:rFonts w:cs="Symbol"/>
    </w:rPr>
  </w:style>
  <w:style w:type="character" w:customStyle="1" w:styleId="ListLabel33">
    <w:name w:val="ListLabel 33"/>
    <w:qFormat/>
    <w:rsid w:val="009B5C6B"/>
    <w:rPr>
      <w:rFonts w:cs="Courier New"/>
    </w:rPr>
  </w:style>
  <w:style w:type="character" w:customStyle="1" w:styleId="ListLabel34">
    <w:name w:val="ListLabel 34"/>
    <w:qFormat/>
    <w:rsid w:val="009B5C6B"/>
    <w:rPr>
      <w:rFonts w:cs="Wingdings"/>
    </w:rPr>
  </w:style>
  <w:style w:type="character" w:customStyle="1" w:styleId="ListLabel35">
    <w:name w:val="ListLabel 35"/>
    <w:qFormat/>
    <w:rsid w:val="009B5C6B"/>
    <w:rPr>
      <w:rFonts w:cs="Symbol"/>
    </w:rPr>
  </w:style>
  <w:style w:type="character" w:customStyle="1" w:styleId="ListLabel36">
    <w:name w:val="ListLabel 36"/>
    <w:qFormat/>
    <w:rsid w:val="009B5C6B"/>
    <w:rPr>
      <w:rFonts w:cs="Courier New"/>
    </w:rPr>
  </w:style>
  <w:style w:type="character" w:customStyle="1" w:styleId="ListLabel37">
    <w:name w:val="ListLabel 37"/>
    <w:qFormat/>
    <w:rsid w:val="009B5C6B"/>
    <w:rPr>
      <w:rFonts w:cs="Wingdings"/>
    </w:rPr>
  </w:style>
  <w:style w:type="character" w:customStyle="1" w:styleId="ListLabel38">
    <w:name w:val="ListLabel 38"/>
    <w:qFormat/>
    <w:rsid w:val="009B5C6B"/>
    <w:rPr>
      <w:rFonts w:cs="Symbol"/>
      <w:sz w:val="28"/>
    </w:rPr>
  </w:style>
  <w:style w:type="character" w:customStyle="1" w:styleId="ListLabel39">
    <w:name w:val="ListLabel 39"/>
    <w:qFormat/>
    <w:rsid w:val="009B5C6B"/>
    <w:rPr>
      <w:rFonts w:cs="Courier New"/>
    </w:rPr>
  </w:style>
  <w:style w:type="character" w:customStyle="1" w:styleId="ListLabel40">
    <w:name w:val="ListLabel 40"/>
    <w:qFormat/>
    <w:rsid w:val="009B5C6B"/>
    <w:rPr>
      <w:rFonts w:cs="Wingdings"/>
    </w:rPr>
  </w:style>
  <w:style w:type="character" w:customStyle="1" w:styleId="ListLabel41">
    <w:name w:val="ListLabel 41"/>
    <w:qFormat/>
    <w:rsid w:val="009B5C6B"/>
    <w:rPr>
      <w:rFonts w:cs="Symbol"/>
    </w:rPr>
  </w:style>
  <w:style w:type="character" w:customStyle="1" w:styleId="ListLabel42">
    <w:name w:val="ListLabel 42"/>
    <w:qFormat/>
    <w:rsid w:val="009B5C6B"/>
    <w:rPr>
      <w:rFonts w:cs="Courier New"/>
    </w:rPr>
  </w:style>
  <w:style w:type="character" w:customStyle="1" w:styleId="ListLabel43">
    <w:name w:val="ListLabel 43"/>
    <w:qFormat/>
    <w:rsid w:val="009B5C6B"/>
    <w:rPr>
      <w:rFonts w:cs="Wingdings"/>
    </w:rPr>
  </w:style>
  <w:style w:type="character" w:customStyle="1" w:styleId="ListLabel44">
    <w:name w:val="ListLabel 44"/>
    <w:qFormat/>
    <w:rsid w:val="009B5C6B"/>
    <w:rPr>
      <w:rFonts w:cs="Symbol"/>
    </w:rPr>
  </w:style>
  <w:style w:type="character" w:customStyle="1" w:styleId="ListLabel45">
    <w:name w:val="ListLabel 45"/>
    <w:qFormat/>
    <w:rsid w:val="009B5C6B"/>
    <w:rPr>
      <w:rFonts w:cs="Courier New"/>
    </w:rPr>
  </w:style>
  <w:style w:type="character" w:customStyle="1" w:styleId="ListLabel46">
    <w:name w:val="ListLabel 46"/>
    <w:qFormat/>
    <w:rsid w:val="009B5C6B"/>
    <w:rPr>
      <w:rFonts w:cs="Wingdings"/>
    </w:rPr>
  </w:style>
  <w:style w:type="character" w:customStyle="1" w:styleId="ListLabel47">
    <w:name w:val="ListLabel 47"/>
    <w:qFormat/>
    <w:rsid w:val="009B5C6B"/>
    <w:rPr>
      <w:rFonts w:cs="Symbol"/>
      <w:sz w:val="20"/>
    </w:rPr>
  </w:style>
  <w:style w:type="character" w:customStyle="1" w:styleId="ListLabel48">
    <w:name w:val="ListLabel 48"/>
    <w:qFormat/>
    <w:rsid w:val="009B5C6B"/>
    <w:rPr>
      <w:rFonts w:cs="Courier New"/>
    </w:rPr>
  </w:style>
  <w:style w:type="character" w:customStyle="1" w:styleId="ListLabel49">
    <w:name w:val="ListLabel 49"/>
    <w:qFormat/>
    <w:rsid w:val="009B5C6B"/>
    <w:rPr>
      <w:rFonts w:cs="Wingdings"/>
    </w:rPr>
  </w:style>
  <w:style w:type="character" w:customStyle="1" w:styleId="ListLabel50">
    <w:name w:val="ListLabel 50"/>
    <w:qFormat/>
    <w:rsid w:val="009B5C6B"/>
    <w:rPr>
      <w:rFonts w:cs="Symbol"/>
    </w:rPr>
  </w:style>
  <w:style w:type="character" w:customStyle="1" w:styleId="ListLabel51">
    <w:name w:val="ListLabel 51"/>
    <w:qFormat/>
    <w:rsid w:val="009B5C6B"/>
    <w:rPr>
      <w:rFonts w:cs="Courier New"/>
    </w:rPr>
  </w:style>
  <w:style w:type="character" w:customStyle="1" w:styleId="ListLabel52">
    <w:name w:val="ListLabel 52"/>
    <w:qFormat/>
    <w:rsid w:val="009B5C6B"/>
    <w:rPr>
      <w:rFonts w:cs="Wingdings"/>
    </w:rPr>
  </w:style>
  <w:style w:type="character" w:customStyle="1" w:styleId="ListLabel53">
    <w:name w:val="ListLabel 53"/>
    <w:qFormat/>
    <w:rsid w:val="009B5C6B"/>
    <w:rPr>
      <w:rFonts w:cs="Symbol"/>
    </w:rPr>
  </w:style>
  <w:style w:type="character" w:customStyle="1" w:styleId="ListLabel54">
    <w:name w:val="ListLabel 54"/>
    <w:qFormat/>
    <w:rsid w:val="009B5C6B"/>
    <w:rPr>
      <w:rFonts w:cs="Courier New"/>
    </w:rPr>
  </w:style>
  <w:style w:type="character" w:customStyle="1" w:styleId="ListLabel55">
    <w:name w:val="ListLabel 55"/>
    <w:qFormat/>
    <w:rsid w:val="009B5C6B"/>
    <w:rPr>
      <w:rFonts w:cs="Wingdings"/>
    </w:rPr>
  </w:style>
  <w:style w:type="character" w:customStyle="1" w:styleId="ListLabel56">
    <w:name w:val="ListLabel 56"/>
    <w:qFormat/>
    <w:rsid w:val="009B5C6B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9B5C6B"/>
    <w:rPr>
      <w:rFonts w:cs="Courier New"/>
    </w:rPr>
  </w:style>
  <w:style w:type="character" w:customStyle="1" w:styleId="ListLabel58">
    <w:name w:val="ListLabel 58"/>
    <w:qFormat/>
    <w:rsid w:val="009B5C6B"/>
    <w:rPr>
      <w:rFonts w:cs="Wingdings"/>
    </w:rPr>
  </w:style>
  <w:style w:type="character" w:customStyle="1" w:styleId="ListLabel59">
    <w:name w:val="ListLabel 59"/>
    <w:qFormat/>
    <w:rsid w:val="009B5C6B"/>
    <w:rPr>
      <w:rFonts w:cs="Symbol"/>
    </w:rPr>
  </w:style>
  <w:style w:type="character" w:customStyle="1" w:styleId="ListLabel60">
    <w:name w:val="ListLabel 60"/>
    <w:qFormat/>
    <w:rsid w:val="009B5C6B"/>
    <w:rPr>
      <w:rFonts w:cs="Courier New"/>
    </w:rPr>
  </w:style>
  <w:style w:type="character" w:customStyle="1" w:styleId="ListLabel61">
    <w:name w:val="ListLabel 61"/>
    <w:qFormat/>
    <w:rsid w:val="009B5C6B"/>
    <w:rPr>
      <w:rFonts w:cs="Wingdings"/>
    </w:rPr>
  </w:style>
  <w:style w:type="character" w:customStyle="1" w:styleId="ListLabel62">
    <w:name w:val="ListLabel 62"/>
    <w:qFormat/>
    <w:rsid w:val="009B5C6B"/>
    <w:rPr>
      <w:rFonts w:cs="Symbol"/>
    </w:rPr>
  </w:style>
  <w:style w:type="character" w:customStyle="1" w:styleId="ListLabel63">
    <w:name w:val="ListLabel 63"/>
    <w:qFormat/>
    <w:rsid w:val="009B5C6B"/>
    <w:rPr>
      <w:rFonts w:cs="Courier New"/>
    </w:rPr>
  </w:style>
  <w:style w:type="character" w:customStyle="1" w:styleId="ListLabel64">
    <w:name w:val="ListLabel 64"/>
    <w:qFormat/>
    <w:rsid w:val="009B5C6B"/>
    <w:rPr>
      <w:rFonts w:cs="Wingdings"/>
    </w:rPr>
  </w:style>
  <w:style w:type="character" w:customStyle="1" w:styleId="CharAttribute484">
    <w:name w:val="CharAttribute484"/>
    <w:qFormat/>
    <w:rsid w:val="009B5C6B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9B5C6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9B5C6B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9B5C6B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9B5C6B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9B5C6B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9B5C6B"/>
    <w:rPr>
      <w:sz w:val="28"/>
      <w:szCs w:val="28"/>
    </w:rPr>
  </w:style>
  <w:style w:type="character" w:customStyle="1" w:styleId="ListLabel66">
    <w:name w:val="ListLabel 66"/>
    <w:qFormat/>
    <w:rsid w:val="009B5C6B"/>
    <w:rPr>
      <w:sz w:val="28"/>
      <w:szCs w:val="28"/>
    </w:rPr>
  </w:style>
  <w:style w:type="character" w:customStyle="1" w:styleId="aff4">
    <w:name w:val="Символ нумерации"/>
    <w:qFormat/>
    <w:rsid w:val="009B5C6B"/>
  </w:style>
  <w:style w:type="character" w:customStyle="1" w:styleId="ListLabel67">
    <w:name w:val="ListLabel 67"/>
    <w:qFormat/>
    <w:rsid w:val="009B5C6B"/>
    <w:rPr>
      <w:sz w:val="28"/>
      <w:szCs w:val="28"/>
    </w:rPr>
  </w:style>
  <w:style w:type="character" w:customStyle="1" w:styleId="ListLabel68">
    <w:name w:val="ListLabel 68"/>
    <w:qFormat/>
    <w:rsid w:val="009B5C6B"/>
    <w:rPr>
      <w:sz w:val="28"/>
      <w:szCs w:val="28"/>
    </w:rPr>
  </w:style>
  <w:style w:type="character" w:customStyle="1" w:styleId="ListLabel69">
    <w:name w:val="ListLabel 69"/>
    <w:qFormat/>
    <w:rsid w:val="009B5C6B"/>
    <w:rPr>
      <w:sz w:val="28"/>
      <w:szCs w:val="28"/>
    </w:rPr>
  </w:style>
  <w:style w:type="character" w:customStyle="1" w:styleId="ListLabel70">
    <w:name w:val="ListLabel 70"/>
    <w:qFormat/>
    <w:rsid w:val="009B5C6B"/>
    <w:rPr>
      <w:sz w:val="28"/>
      <w:szCs w:val="28"/>
    </w:rPr>
  </w:style>
  <w:style w:type="character" w:customStyle="1" w:styleId="ListLabel71">
    <w:name w:val="ListLabel 71"/>
    <w:qFormat/>
    <w:rsid w:val="009B5C6B"/>
    <w:rPr>
      <w:sz w:val="28"/>
      <w:szCs w:val="28"/>
    </w:rPr>
  </w:style>
  <w:style w:type="character" w:customStyle="1" w:styleId="ListLabel72">
    <w:name w:val="ListLabel 72"/>
    <w:qFormat/>
    <w:rsid w:val="009B5C6B"/>
    <w:rPr>
      <w:sz w:val="28"/>
      <w:szCs w:val="28"/>
    </w:rPr>
  </w:style>
  <w:style w:type="character" w:customStyle="1" w:styleId="ListLabel73">
    <w:name w:val="ListLabel 73"/>
    <w:qFormat/>
    <w:rsid w:val="009B5C6B"/>
    <w:rPr>
      <w:sz w:val="28"/>
      <w:szCs w:val="28"/>
    </w:rPr>
  </w:style>
  <w:style w:type="character" w:customStyle="1" w:styleId="ListLabel74">
    <w:name w:val="ListLabel 74"/>
    <w:qFormat/>
    <w:rsid w:val="009B5C6B"/>
    <w:rPr>
      <w:sz w:val="28"/>
      <w:szCs w:val="28"/>
    </w:rPr>
  </w:style>
  <w:style w:type="character" w:customStyle="1" w:styleId="ListLabel75">
    <w:name w:val="ListLabel 75"/>
    <w:qFormat/>
    <w:rsid w:val="009B5C6B"/>
    <w:rPr>
      <w:sz w:val="28"/>
      <w:szCs w:val="28"/>
    </w:rPr>
  </w:style>
  <w:style w:type="paragraph" w:styleId="aff5">
    <w:name w:val="List Paragraph"/>
    <w:basedOn w:val="a"/>
    <w:qFormat/>
    <w:rsid w:val="009B5C6B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9B5C6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9B5C6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9B5C6B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9B5C6B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9B5C6B"/>
    <w:rPr>
      <w:i/>
      <w:iCs/>
    </w:rPr>
  </w:style>
  <w:style w:type="paragraph" w:customStyle="1" w:styleId="aff9">
    <w:name w:val="Нормальный (таблица)"/>
    <w:basedOn w:val="a"/>
    <w:qFormat/>
    <w:rsid w:val="009B5C6B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9B5C6B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9B5C6B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9B5C6B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9B5C6B"/>
  </w:style>
  <w:style w:type="paragraph" w:customStyle="1" w:styleId="affe">
    <w:name w:val="Заголовок таблицы"/>
    <w:basedOn w:val="affd"/>
    <w:qFormat/>
    <w:rsid w:val="009B5C6B"/>
    <w:pPr>
      <w:jc w:val="center"/>
    </w:pPr>
    <w:rPr>
      <w:b/>
      <w:bCs/>
    </w:rPr>
  </w:style>
  <w:style w:type="paragraph" w:customStyle="1" w:styleId="Standard">
    <w:name w:val="Standard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B5C6B"/>
    <w:pPr>
      <w:spacing w:after="140" w:line="276" w:lineRule="auto"/>
    </w:pPr>
  </w:style>
  <w:style w:type="paragraph" w:customStyle="1" w:styleId="1a">
    <w:name w:val="Обычный1"/>
    <w:qFormat/>
    <w:rsid w:val="009B5C6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9B5C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9B5C6B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9B5C6B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9B5C6B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9B5C6B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B5C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9D1787D0-3119-4F15-8438-7AD9C2097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7204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2022-06-03T07:07:00Z</dcterms:created>
  <dcterms:modified xsi:type="dcterms:W3CDTF">2022-06-03T07:07:00Z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